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A1A2E"/>
          <w:sz w:val="40"/>
          <w:szCs w:val="40"/>
        </w:rPr>
        <w:t xml:space="preserve">La SARL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color w:val="6B6B7B"/>
          <w:sz w:val="22"/>
          <w:szCs w:val="22"/>
        </w:rPr>
        <w:t xml:space="preserve">L'essentiel pour accompagner vos porteurs de projet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A8E8E"/>
          <w:sz w:val="18"/>
          <w:szCs w:val="18"/>
        </w:rPr>
        <w:t xml:space="preserve">Compétences RS6556 : C5 — statut juridique · C6 — formalités de création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En un coup d'œil</w:t>
      </w:r>
    </w:p>
    <w:tbl>
      <w:tblPr>
        <w:tblW w:type="dxa" w:w="9000"/>
        <w:tblBorders>
          <w:top w:val="single" w:color="E4E1D6" w:sz="2"/>
          <w:left w:val="single" w:color="E4E1D6" w:sz="2"/>
          <w:bottom w:val="single" w:color="E4E1D6" w:sz="2"/>
          <w:right w:val="single" w:color="E4E1D6" w:sz="2"/>
          <w:insideH w:val="single" w:color="E4E1D6" w:sz="2"/>
          <w:insideV w:val="single" w:color="E4E1D6" w:sz="2"/>
        </w:tblBorders>
      </w:tblPr>
      <w:tblGrid>
        <w:gridCol w:w="3100"/>
        <w:gridCol w:w="5900"/>
      </w:tblGrid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Forme juridique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Société commerciale — SARL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Aussi appelée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Société à responsabilité limitée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Nombre d'associés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2 à 100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Capital minimum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Libre (1 € minimum)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Responsabilité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Limitée aux apports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Dirigeant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Un ou plusieurs gérants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Régime social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Gérant majoritaire : TNS · minoritaire/égalitaire : assimilé salarié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Imposition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IS par défaut — option IR possible (5 ans ; SARL de famille sans limite)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TVA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Comptabilité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Complète (bilan, compte de résultat, annexe)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Plafond CA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Aucun</w:t>
            </w:r>
          </w:p>
        </w:tc>
      </w:tr>
    </w:tbl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✅  Idéal pour...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Lancer un projet à plusieurs associés dans un cadre sécurisant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Structurer une entreprise familiale (option SARL de famille à l'IR)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Répartir clairement les pouvoirs entre gérance et associés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Rassurer banques et partenaires par un cadre juridique encadré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Organiser la détention du capital de façon stable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❌  Pas adapté si...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porteur veut une grande souplesse statutaire (→ SAS)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projet vise une levée de fonds / des investisseurs (→ SAS)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porteur entreprend seul (→ EURL)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Recherche du coût et du formalisme les plus légers (→ micro / EI)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Entrées-sorties d'associés fréquentes attendues (→ SAS)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Fiscalité &amp; cotisations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Imposition : IS par défaut (15 % jusqu'à 42 500 € de bénéfice, 25 % au-delà). Option pour l'IR possible pendant 5 ans (sans limite de durée pour la SARL de famille).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Régime social du dirigeant : gérant majoritaire = TNS (SSI) ; gérant minoritaire ou égalitaire = assimilé salarié (régime général).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La rémunération des gérants est déductible du résultat à l'IS.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Dividendes du gérant majoritaire : cotisations sociales sur la part supérieure à 10 % du capital.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Démarches de création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Vérifier si l'activité est réglementée et choisir la dénomination sociale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Rédiger les statuts (objet, capital, gérance, majorités, cession de parts)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Déposer le capital social sur un compte bloqué (banque, notaire ou Caisse des dépôts)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Publier une annonce légale de constitution dans un journal habilité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Déposer le dossier d'immatriculation sur le guichet unique (INPI)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Obtenir le Kbis, le SIREN/SIRET et le code APE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Souscrire les assurances obligatoires et demander l'ACRE si éligible (dans les 45 jours)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Points de vigilance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Formalisme juridique important (statuts, AG, dépôt des comptes)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Statut social du gérant variable selon la répartition du capital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Comptabilité complète obligatoire — expert-comptable recommandé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Cession de parts encadrée (agrément des associés) — moins souple qu'en SAS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Avantages clés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Responsabilité limitée aux apports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Cadre légal protecteur et bien connu des partenaires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Adapté aux projets familiaux (option IR SARL de famille)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Répartition claire des rôles et des pouvoirs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Capital stable, entrées d'associés encadrées</w:t>
      </w:r>
    </w:p>
    <w:p>
      <w:pPr>
        <w:spacing w:before="240"/>
      </w:pPr>
    </w:p>
    <w:tbl>
      <w:tblPr>
        <w:tblW w:type="dxa" w:w="9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0"/>
      </w:tblGrid>
      <w:tr>
        <w:tc>
          <w:tcPr>
            <w:tcW w:type="dxa" w:w="9000"/>
            <w:shd w:fill="1A1A2E" w:val="clear"/>
            <w:tcMar>
              <w:top w:type="dxa" w:w="220"/>
              <w:left w:type="dxa" w:w="220"/>
              <w:bottom w:type="dxa" w:w="220"/>
              <w:right w:type="dxa" w:w="22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Vous accompagnez des porteurs de projet au quotidien ?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La certification ProAcc (RS6556) — finançable AIF, OPCO, CPF, CSP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3 formules : 1 650 € · 2 600 € · 3 300 €    |    100 % distanciel    |    RS6556 active France Compétences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07B00"/>
                <w:sz w:val="20"/>
                <w:szCs w:val="20"/>
              </w:rPr>
              <w:t xml:space="preserve">Simuler mon financement → creactifs.com/proacc</w:t>
            </w:r>
          </w:p>
        </w:tc>
      </w:tr>
    </w:tbl>
    <w:p>
      <w:pPr>
        <w:spacing w:before="12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6B7B"/>
          <w:sz w:val="15"/>
          <w:szCs w:val="15"/>
        </w:rPr>
        <w:t xml:space="preserve">© CréActifs 2026 — Fiche à jour juin 2026 — creactifs.com — Document réservé aux professionnels de l'accompagnement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2026-07-27T08:09:05.288Z</dcterms:created>
  <dcterms:modified xsi:type="dcterms:W3CDTF">2026-07-27T08:09:05.288Z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